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4AF59" w14:textId="77231FDE" w:rsidR="0058187B" w:rsidRDefault="00F852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A8348" wp14:editId="72E9CFE2">
                <wp:simplePos x="0" y="0"/>
                <wp:positionH relativeFrom="column">
                  <wp:posOffset>3994150</wp:posOffset>
                </wp:positionH>
                <wp:positionV relativeFrom="paragraph">
                  <wp:posOffset>-209550</wp:posOffset>
                </wp:positionV>
                <wp:extent cx="2351405" cy="3168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40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3EF91" w14:textId="77777777" w:rsidR="00F85233" w:rsidRPr="00F85233" w:rsidRDefault="00F85233" w:rsidP="00F85233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</w:rPr>
                            </w:pPr>
                            <w:r w:rsidRPr="00F85233">
                              <w:rPr>
                                <w:b/>
                                <w:color w:val="5B9BD5" w:themeColor="accent5"/>
                              </w:rPr>
                              <w:t>www.nimhgenetics.org</w:t>
                            </w:r>
                          </w:p>
                          <w:p w14:paraId="491A7FF1" w14:textId="77777777" w:rsidR="00F85233" w:rsidRPr="00D3199C" w:rsidRDefault="00F85233" w:rsidP="00F85233">
                            <w:pPr>
                              <w:jc w:val="center"/>
                              <w:rPr>
                                <w:color w:val="20597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83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4.5pt;margin-top:-16.5pt;width:185.1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9jdwIAAFkFAAAOAAAAZHJzL2Uyb0RvYy54bWysVMFu2zAMvQ/YPwi6r07SpO2COkXWosOA&#10;oi3WDD0rspQYk0RNYmJnXz9KdtKs26XDLjZFPlLkI6nLq9YatlUh1uBKPjwZcKachKp2q5J/W9x+&#10;uOAsonCVMOBUyXcq8qvZ+3eXjZ+qEazBVCowCuLitPElXyP6aVFEuVZWxBPwypFRQ7AC6RhWRRVE&#10;Q9GtKUaDwVnRQKh8AKliJO1NZ+SzHF9rJfFB66iQmZJTbpi/IX+X6VvMLsV0FYRf17JPQ/xDFlbU&#10;ji49hLoRKNgm1H+EsrUMEEHjiQRbgNa1VLkGqmY4eFXN01p4lWshcqI/0BT/X1h5v30MrK5Kfs6Z&#10;E5ZatFAtsk/QsvPETuPjlEBPnmDYkpq6vNdHUqaiWx1s+lM5jOzE8+7AbQomSTk6nQzHgwlnkmyn&#10;w7OLs0kKU7x4+xDxswLLklDyQL3LlIrtXcQOuoekyxzc1sbk/hn3m4JidhqVB6D3ToV0CWcJd0Yl&#10;L+O+Kk0E5LyTIo+eujaBbQUNjZBSOcwl57iETihNd7/Fsccn1y6rtzgfPPLN4PDgbGsHIbP0Ku3q&#10;+z5l3eGJ6qO6k4jtsu0bvIRqR/0N0O1H9PK2pibciYiPItBCUEtpyfGBPtpAU3LoJc7WEH7+TZ/w&#10;NKdk5ayhBSt5/LERQXFmvjia4I/D8ThtZD6MJ+cjOoRjy/LY4jb2GqgdQ3pOvMxiwqPZizqAfaa3&#10;YJ5uJZNwku4uOe7Fa+zWnt4SqebzDKId9ALv3JOXKXSiN43Yon0WwfdziDTB97BfRTF9NY4dNnk6&#10;mG8QdJ1nNRHcsdoTT/ubp71/a9IDcXzOqJcXcfYLAAD//wMAUEsDBBQABgAIAAAAIQC/RKOS3QAA&#10;AAoBAAAPAAAAZHJzL2Rvd25yZXYueG1sTI/BTsMwDIbvSLxDZCRuW8IKFSlNJwTiCmLApN2yxmsr&#10;GqdqsrW8PebEbrb86ff3l+vZ9+KEY+wCGbhZKhBIdXAdNQY+P14W9yBisuRsHwgN/GCEdXV5UdrC&#10;hYne8bRJjeAQioU10KY0FFLGukVv4zIMSHw7hNHbxOvYSDfaicN9L1dK5dLbjvhDawd8arH+3hy9&#10;ga/Xw257q96aZ383TGFWkryWxlxfzY8PIBLO6R+GP31Wh4qd9uFILoreQL7S3CUZWGQZD0xorTMQ&#10;e0ZzDbIq5XmF6hcAAP//AwBQSwECLQAUAAYACAAAACEAtoM4kv4AAADhAQAAEwAAAAAAAAAAAAAA&#10;AAAAAAAAW0NvbnRlbnRfVHlwZXNdLnhtbFBLAQItABQABgAIAAAAIQA4/SH/1gAAAJQBAAALAAAA&#10;AAAAAAAAAAAAAC8BAABfcmVscy8ucmVsc1BLAQItABQABgAIAAAAIQDmqC9jdwIAAFkFAAAOAAAA&#10;AAAAAAAAAAAAAC4CAABkcnMvZTJvRG9jLnhtbFBLAQItABQABgAIAAAAIQC/RKOS3QAAAAoBAAAP&#10;AAAAAAAAAAAAAAAAANEEAABkcnMvZG93bnJldi54bWxQSwUGAAAAAAQABADzAAAA2wUAAAAA&#10;" filled="f" stroked="f">
                <v:textbox>
                  <w:txbxContent>
                    <w:p w14:paraId="6253EF91" w14:textId="77777777" w:rsidR="00F85233" w:rsidRPr="00F85233" w:rsidRDefault="00F85233" w:rsidP="00F85233">
                      <w:pPr>
                        <w:jc w:val="center"/>
                        <w:rPr>
                          <w:b/>
                          <w:color w:val="5B9BD5" w:themeColor="accent5"/>
                        </w:rPr>
                      </w:pPr>
                      <w:r w:rsidRPr="00F85233">
                        <w:rPr>
                          <w:b/>
                          <w:color w:val="5B9BD5" w:themeColor="accent5"/>
                        </w:rPr>
                        <w:t>www.nimhgenetics.org</w:t>
                      </w:r>
                    </w:p>
                    <w:p w14:paraId="491A7FF1" w14:textId="77777777" w:rsidR="00F85233" w:rsidRPr="00D3199C" w:rsidRDefault="00F85233" w:rsidP="00F85233">
                      <w:pPr>
                        <w:jc w:val="center"/>
                        <w:rPr>
                          <w:color w:val="20597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A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E0D45" wp14:editId="33C2E145">
                <wp:simplePos x="0" y="0"/>
                <wp:positionH relativeFrom="column">
                  <wp:posOffset>-521269</wp:posOffset>
                </wp:positionH>
                <wp:positionV relativeFrom="paragraph">
                  <wp:posOffset>-572770</wp:posOffset>
                </wp:positionV>
                <wp:extent cx="3429000" cy="6807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84B87" w14:textId="77777777" w:rsidR="00F85233" w:rsidRPr="00F85233" w:rsidRDefault="00F85233" w:rsidP="008344D4">
                            <w:pPr>
                              <w:rPr>
                                <w:b/>
                                <w:color w:val="20597C"/>
                                <w:sz w:val="28"/>
                              </w:rPr>
                            </w:pPr>
                            <w:r w:rsidRPr="00F85233">
                              <w:rPr>
                                <w:b/>
                                <w:color w:val="20597C"/>
                                <w:sz w:val="28"/>
                              </w:rPr>
                              <w:t xml:space="preserve">Planning &amp; Budgeting for </w:t>
                            </w:r>
                          </w:p>
                          <w:p w14:paraId="09AC96D7" w14:textId="744A9D1D" w:rsidR="00D3199C" w:rsidRPr="00F85233" w:rsidRDefault="00F85233" w:rsidP="008344D4">
                            <w:pPr>
                              <w:rPr>
                                <w:b/>
                                <w:color w:val="20597C"/>
                                <w:sz w:val="28"/>
                              </w:rPr>
                            </w:pPr>
                            <w:r w:rsidRPr="00F85233">
                              <w:rPr>
                                <w:b/>
                                <w:color w:val="20597C"/>
                                <w:sz w:val="28"/>
                              </w:rPr>
                              <w:t>Data Submission</w:t>
                            </w:r>
                            <w:r w:rsidR="002159B5">
                              <w:rPr>
                                <w:b/>
                                <w:color w:val="20597C"/>
                                <w:sz w:val="28"/>
                              </w:rPr>
                              <w:t xml:space="preserve"> to NRGR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0D45" id="Text Box 5" o:spid="_x0000_s1027" type="#_x0000_t202" style="position:absolute;margin-left:-41.05pt;margin-top:-45.1pt;width:270pt;height:5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2weAIAAGAFAAAOAAAAZHJzL2Uyb0RvYy54bWysVFFPGzEMfp+0/xDlfdy1KwwqrqgDMU1C&#10;gFYmntNcQk9L4ixxe9f9epzctXRsL0x7yfnsz4792c75RWcN26gQG3AVHx2VnCknoW7cU8W/P1x/&#10;OOUsonC1MOBUxbcq8ovZ+3fnrZ+qMazA1CowCuLitPUVXyH6aVFEuVJWxCPwypFRQ7AC6Tc8FXUQ&#10;LUW3phiX5UnRQqh9AKliJO1Vb+SzHF9rJfFO66iQmYpTbpjPkM9lOovZuZg+BeFXjRzSEP+QhRWN&#10;o0v3oa4ECrYOzR+hbCMDRNB4JMEWoHUjVa6BqhmVr6pZrIRXuRYiJ/o9TfH/hZW3m/vAmrrix5w5&#10;YalFD6pD9hk6dpzYaX2cEmjhCYYdqanLO30kZSq608GmL5XDyE48b/fcpmCSlB8n47OyJJMk28lp&#10;+WmcyS9evH2I+EWBZUmoeKDeZUrF5iYiZULQHSRd5uC6MSb3z7jfFATsNSoPwOCdCukTzhJujUpe&#10;xn1TmgjIeSdFHj11aQLbCBoaIaVymEvOcQmdUJrufovjgE+ufVZvcd575JvB4d7ZNg5CZulV2vWP&#10;Xcq6xxN/B3UnEbtllzu/7+cS6i21OUC/JtHL64Z6cSMi3otAe0Hto13HOzq0gbbiMEicrSD8+ps+&#10;4WlcycpZS3tW8fhzLYLizHx1NMhno8kkLWb+mRynsWDh0LI8tLi1vQTqyoheFS+zmPBodqIOYB/p&#10;SZinW8kknKS7K4478RL77acnRar5PINoFb3AG7fwMoVOLKdJe+geRfDDOCIN8i3sNlJMX01lj02e&#10;DuZrBN3kkU0896wO/NMa50kenpz0Thz+Z9TLwzh7BgAA//8DAFBLAwQUAAYACAAAACEAzCSzt94A&#10;AAAKAQAADwAAAGRycy9kb3ducmV2LnhtbEyPwW7CMAyG75P2DpEn7QYJFQzaNUWIaddNY4DELTSm&#10;rdY4VRNo9/bzTtvNlj/9/v58PbpW3LAPjScNs6kCgVR621ClYf/5OlmBCNGQNa0n1PCNAdbF/V1u&#10;MusH+sDbLlaCQyhkRkMdY5dJGcoanQlT3yHx7eJ7ZyKvfSVtbwYOd61MlHqSzjTEH2rT4bbG8mt3&#10;dRoOb5fTca7eqxe36AY/KkkulVo/PoybZxARx/gHw68+q0PBTmd/JRtEq2GySmaM8pCqBAQT88Uy&#10;BXFmdKlAFrn8X6H4AQAA//8DAFBLAQItABQABgAIAAAAIQC2gziS/gAAAOEBAAATAAAAAAAAAAAA&#10;AAAAAAAAAABbQ29udGVudF9UeXBlc10ueG1sUEsBAi0AFAAGAAgAAAAhADj9If/WAAAAlAEAAAsA&#10;AAAAAAAAAAAAAAAALwEAAF9yZWxzLy5yZWxzUEsBAi0AFAAGAAgAAAAhABTgvbB4AgAAYAUAAA4A&#10;AAAAAAAAAAAAAAAALgIAAGRycy9lMm9Eb2MueG1sUEsBAi0AFAAGAAgAAAAhAMwks7feAAAACgEA&#10;AA8AAAAAAAAAAAAAAAAA0gQAAGRycy9kb3ducmV2LnhtbFBLBQYAAAAABAAEAPMAAADdBQAAAAA=&#10;" filled="f" stroked="f">
                <v:textbox>
                  <w:txbxContent>
                    <w:p w14:paraId="18784B87" w14:textId="77777777" w:rsidR="00F85233" w:rsidRPr="00F85233" w:rsidRDefault="00F85233" w:rsidP="008344D4">
                      <w:pPr>
                        <w:rPr>
                          <w:b/>
                          <w:color w:val="20597C"/>
                          <w:sz w:val="28"/>
                        </w:rPr>
                      </w:pPr>
                      <w:r w:rsidRPr="00F85233">
                        <w:rPr>
                          <w:b/>
                          <w:color w:val="20597C"/>
                          <w:sz w:val="28"/>
                        </w:rPr>
                        <w:t xml:space="preserve">Planning &amp; Budgeting for </w:t>
                      </w:r>
                    </w:p>
                    <w:p w14:paraId="09AC96D7" w14:textId="744A9D1D" w:rsidR="00D3199C" w:rsidRPr="00F85233" w:rsidRDefault="00F85233" w:rsidP="008344D4">
                      <w:pPr>
                        <w:rPr>
                          <w:b/>
                          <w:color w:val="20597C"/>
                          <w:sz w:val="28"/>
                        </w:rPr>
                      </w:pPr>
                      <w:r w:rsidRPr="00F85233">
                        <w:rPr>
                          <w:b/>
                          <w:color w:val="20597C"/>
                          <w:sz w:val="28"/>
                        </w:rPr>
                        <w:t>Data Submission</w:t>
                      </w:r>
                      <w:r w:rsidR="002159B5">
                        <w:rPr>
                          <w:b/>
                          <w:color w:val="20597C"/>
                          <w:sz w:val="28"/>
                        </w:rPr>
                        <w:t xml:space="preserve"> to NRGR</w:t>
                      </w:r>
                    </w:p>
                  </w:txbxContent>
                </v:textbox>
              </v:shape>
            </w:pict>
          </mc:Fallback>
        </mc:AlternateContent>
      </w:r>
      <w:r w:rsidR="00395AB3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180661B" wp14:editId="1A0C1C50">
                <wp:simplePos x="0" y="0"/>
                <wp:positionH relativeFrom="column">
                  <wp:posOffset>-977462</wp:posOffset>
                </wp:positionH>
                <wp:positionV relativeFrom="paragraph">
                  <wp:posOffset>-914400</wp:posOffset>
                </wp:positionV>
                <wp:extent cx="7891145" cy="219316"/>
                <wp:effectExtent l="0" t="0" r="8255" b="9525"/>
                <wp:wrapNone/>
                <wp:docPr id="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1145" cy="219316"/>
                        </a:xfrm>
                        <a:prstGeom prst="rect">
                          <a:avLst/>
                        </a:prstGeom>
                        <a:solidFill>
                          <a:srgbClr val="2059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220EA6D" id="Rectangle 16" o:spid="_x0000_s1026" style="position:absolute;margin-left:-76.95pt;margin-top:-71.95pt;width:621.35pt;height:17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nPEpkCAACGBQAADgAAAGRycy9lMm9Eb2MueG1srFRNb9swDL0P2H8QdF9tZ0nbBHWKIEWHAUVb&#10;tB16VmQpNiCLmqTEyX79KMl2P1bsMCwHRRTJR/KZ5MXloVVkL6xrQJe0OMkpEZpD1ehtSX88XX85&#10;p8R5piumQIuSHoWjl8vPny46sxATqEFVwhIE0W7RmZLW3ptFljlei5a5EzBCo1KCbZlH0W6zyrIO&#10;0VuVTfL8NOvAVsYCF87h61VS0mXEl1JwfyelE56okmJuPp42nptwZssLtthaZuqG92mwf8iiZY3G&#10;oCPUFfOM7GzzB1TbcAsOpD/h0GYgZcNFrAGrKfJ31TzWzIhYC5LjzEiT+3+w/HZ/b0lTlXRKiWYt&#10;fqIHJI3prRKkOA38dMYt0OzR3NtecngNxR6kbcM/lkEOkdPjyKk4eMLx8ex8XhTTGSUcdZNi/jWB&#10;Zi/exjr/TUBLwqWkFsNHKtn+xnmMiKaDSQjmQDXVdaNUFOx2s1aW7Bl+30k+m5+tQ8ro8sZM6WCs&#10;IbgldXjJQmWplnjzRyWCndIPQiInmP0kZhK7UYxxGOdC+yKpalaJFH6W42+IHvo3eMRcImBAlhh/&#10;xO4BBssEMmCnLHv74CpiM4/O+d8SS86jR4wM2o/ObaPBfgSgsKo+crIfSErUBJY2UB2xYyykUXKG&#10;Xzf43W6Y8/fM4uzglOE+8Hd4SAVdSaG/UVKD/fXRe7DHlkYtJR3OYkndzx2zghL1XWOzz4vpNAxv&#10;FKazswkK9rVm81qjd+0asB0K3DyGx2uw92q4SgvtM66NVYiKKqY5xi4p93YQ1j7tCFw8XKxW0QwH&#10;1jB/ox8ND+CB1dCXT4dnZk3fvB7b/haGuWWLdz2cbIOnhtXOg2xig7/w2vONwx4bp19MYZu8lqPV&#10;y/pc/gYAAP//AwBQSwMEFAAGAAgAAAAhAN+yWTDhAAAADwEAAA8AAABkcnMvZG93bnJldi54bWxM&#10;j8FOwzAQRO9I/IO1SNxaO21BaYhTVRUVleBCgbsbbxPTeB3Fbhv+HvsEt9nd0eybcjXajl1w8MaR&#10;hGwqgCHVThtqJHx+bCc5MB8UadU5Qgk/6GFV3d6UqtDuSu942YeGxRDyhZLQhtAXnPu6Rav81PVI&#10;8XZ0g1UhjkPD9aCuMdx2fCbEI7fKUPzQqh43Ldan/dlKmK+zrzd+bDztZs/fm92rOb1sjZT3d+P6&#10;CVjAMfyZIeFHdKgi08GdSXvWSZhkD/Nl9Ca1SCp5RJ7HPoe0E8sF8Krk/3tUvwAAAP//AwBQSwEC&#10;LQAUAAYACAAAACEA5JnDwPsAAADhAQAAEwAAAAAAAAAAAAAAAAAAAAAAW0NvbnRlbnRfVHlwZXNd&#10;LnhtbFBLAQItABQABgAIAAAAIQAjsmrh1wAAAJQBAAALAAAAAAAAAAAAAAAAACwBAABfcmVscy8u&#10;cmVsc1BLAQItABQABgAIAAAAIQDiOc8SmQIAAIYFAAAOAAAAAAAAAAAAAAAAACwCAABkcnMvZTJv&#10;RG9jLnhtbFBLAQItABQABgAIAAAAIQDfslkw4QAAAA8BAAAPAAAAAAAAAAAAAAAAAPEEAABkcnMv&#10;ZG93bnJldi54bWxQSwUGAAAAAAQABADzAAAA/wUAAAAA&#10;" fillcolor="#20597c" stroked="f" strokeweight="1pt"/>
            </w:pict>
          </mc:Fallback>
        </mc:AlternateContent>
      </w:r>
      <w:r w:rsidR="00395AB3">
        <w:rPr>
          <w:noProof/>
        </w:rPr>
        <w:drawing>
          <wp:anchor distT="0" distB="0" distL="114300" distR="114300" simplePos="0" relativeHeight="251657216" behindDoc="0" locked="0" layoutInCell="1" allowOverlap="1" wp14:anchorId="66FF78E1" wp14:editId="4A1873E4">
            <wp:simplePos x="0" y="0"/>
            <wp:positionH relativeFrom="column">
              <wp:posOffset>3369310</wp:posOffset>
            </wp:positionH>
            <wp:positionV relativeFrom="paragraph">
              <wp:posOffset>-800100</wp:posOffset>
            </wp:positionV>
            <wp:extent cx="2973705" cy="687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mh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3B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79BF12" wp14:editId="09E87B0D">
                <wp:simplePos x="0" y="0"/>
                <wp:positionH relativeFrom="page">
                  <wp:posOffset>2749550</wp:posOffset>
                </wp:positionH>
                <wp:positionV relativeFrom="paragraph">
                  <wp:posOffset>-919480</wp:posOffset>
                </wp:positionV>
                <wp:extent cx="5142865" cy="1028065"/>
                <wp:effectExtent l="101600" t="50800" r="13335" b="387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865" cy="1028065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4FE0A8AB" id="Rectangle 2" o:spid="_x0000_s1026" style="position:absolute;margin-left:216.5pt;margin-top:-72.35pt;width:404.95pt;height:80.9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40005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HtQhQEAACiDAAADgAAAGRycy9lMm9Eb2MueG1s7FdNb+M2EL0X6H8geCzQSHbsjdeIswiySFEg&#10;2A2SFEmPNEVZQilSJenY2V/fR1KSaTeFk0UPPdQHiSPO5xvOcHz+adtI8iyMrbVa0NFJTolQXBe1&#10;Wi3obw/XP88osY6pgkmtxIK+CEs/Xfz4w/mmnYuxrrQshCFQoux80y5o5Vw7zzLLK9Ewe6JbobBZ&#10;atMwB9KsssKwDbQ3Mhvn+Ydso03RGs2Ftfj6OW7Si6C/LAV3X8vSCkfkgsI3F54mPJf+mV2cs/nK&#10;sLaqeecG+w4vGlYrGB1UfWaOkbWp/6aqqbnRVpfuhOsm02VZcxFiQDSj/CCa+4q1IsQCcGw7wGT/&#10;PbX8y/OtIXWB3J1RoliDHN0BNaZWUpCxx2fT2jnY7ttb01EWSx/stjSNfyMMsg2YvgyYiq0jHB+n&#10;o8l49mFKCcfeKB/PchDQk+3E+dq6X4QOqtjzjXUxKQVWAdKi84trpWztxBMSWTYSefopIznZkEme&#10;59O8T+Yh++/77BWZ5YD6n7ifRonyTvFxE6lQTo6ZGH+PiVQoRnDUzmli5w04pexvtDB5n4V99mMw&#10;7eft/zR3zerwfD+leTv7OJ7M/uO5Rumv+uJmVV/vfKu6gseKoP/4VuLrv9XWd5e0+tFKehLVHbsJ&#10;pDz3EWEUaio8epcwSjAVDt0RwbzNMrKUCp++yzIKJxWepMLRgw47g97t7zoZ7jpHCe46QwnuuqWX&#10;AZrMecj7JdksaN8+SbWgXW/0241+Fg86MLqD9g6Tu12pUq5BGfztU9Nz9O826Es5dy0Zqnu2/h3Z&#10;48kOOLyBG73jFQe41FbE4+JxCLfQAIjHMbmJrJZ1cV1L6REI84i4koY8M6C7XPW53+OS4QQq7aWi&#10;lfhFhEGkQ12vnTD3VbEhS7k2dwxX7zRHRJQUtcV8cjrzlxMIZG7kN/CjhMkV5itk0mj3WLsqjAZD&#10;hRjrdr5Jxv8IhcNkW7HosMe6z0YbuUPwgzOBSvzM/K0f7/mwci9SeCCkuhMl5gUU5DgYOUCGcS6U&#10;G8WtihUi2sftPNgfJILNoNBrLgHaoLtT4KfAHeq97ghtx+9Fo9+DcGwbg5nowb7wIBEsa+UG4aZW&#10;2rwWmURUneXID/cTaPxyqYsXTFNIkc8MsS2/rgH2DbPulhnMK/iIWdl9xaOUGqWHEgsrSiptvr32&#10;3fNj3MMuJRvMqQtq/1wzIyiRvyoMgh9HkwnUukBMpmdjECbdWaY7at1caRxgtEF4F5ae38l+WRrd&#10;PGKkvvRWscUUh220W4ezF4krBxpbGMq5uLwMawyzqKMbdd9yr9yj6o/Zw/aRmZb45YI6jIRfdD/T&#10;snk/6qHudrxeUunLtdNl7efAAHHEtSMwCIeD0w3tftJO6cC1+2tx8RcAAAD//wMAUEsDBBQABgAI&#10;AAAAIQBGunMN4AAAAAwBAAAPAAAAZHJzL2Rvd25yZXYueG1sTI/BTsMwEETvSPyDtUjcWqduoG0a&#10;p6qQENwogQ9w4m0cNV5HsZuEv8c9wW1WM5p9kx9m27ERB986krBaJsCQaqdbaiR8f70utsB8UKRV&#10;5wgl/KCHQ3F/l6tMu4k+cSxDw2IJ+UxJMCH0Gee+NmiVX7oeKXpnN1gV4jk0XA9qiuW24yJJnrlV&#10;LcUPRvX4YrC+lFcr4STez3VZjVvzNM5v07H/2BFyKR8f5uMeWMA5/IXhhh/RoYhMlbuS9qyTkK7X&#10;cUuQsFil6QbYLSJSsQNWRbURwIuc/x9R/AIAAP//AwBQSwECLQAUAAYACAAAACEA5JnDwPsAAADh&#10;AQAAEwAAAAAAAAAAAAAAAAAAAAAAW0NvbnRlbnRfVHlwZXNdLnhtbFBLAQItABQABgAIAAAAIQAj&#10;smrh1wAAAJQBAAALAAAAAAAAAAAAAAAAACwBAABfcmVscy8ucmVsc1BLAQItABQABgAIAAAAIQA/&#10;Ee1CFAQAAKIMAAAOAAAAAAAAAAAAAAAAACwCAABkcnMvZTJvRG9jLnhtbFBLAQItABQABgAIAAAA&#10;IQBGunMN4AAAAAwBAAAPAAAAAAAAAAAAAAAAAGwGAABkcnMvZG93bnJldi54bWxQSwUGAAAAAAQA&#10;BADzAAAAeQcAAAAA&#10;" path="m0,0l4000500,,4000500,800100,792480,800100,,0xe" fillcolor="#e7e6e6 [3214]" stroked="f" strokeweight="1pt">
                <v:stroke joinstyle="miter"/>
                <v:shadow on="t" opacity="26214f" mv:blur="50800f" origin=".5" offset="-3pt,0"/>
                <v:path arrowok="t" o:connecttype="custom" o:connectlocs="0,0;5142865,0;5142865,1028065;1018777,1028065;0,0" o:connectangles="0,0,0,0,0"/>
                <w10:wrap anchorx="page"/>
              </v:shape>
            </w:pict>
          </mc:Fallback>
        </mc:AlternateContent>
      </w:r>
    </w:p>
    <w:p w14:paraId="3760C9E8" w14:textId="058CAC86" w:rsidR="008344D4" w:rsidRDefault="008344D4" w:rsidP="008344D4">
      <w:pPr>
        <w:pStyle w:val="Header"/>
        <w:rPr>
          <w:noProof/>
          <w:color w:val="000000" w:themeColor="text1"/>
        </w:rPr>
      </w:pPr>
    </w:p>
    <w:p w14:paraId="237BFF57" w14:textId="77582C26" w:rsidR="0058187B" w:rsidRDefault="0058187B" w:rsidP="0058187B">
      <w:pPr>
        <w:shd w:val="clear" w:color="auto" w:fill="FFFFFF"/>
        <w:textAlignment w:val="baseline"/>
      </w:pPr>
    </w:p>
    <w:p w14:paraId="555DEDEC" w14:textId="77777777" w:rsidR="00FF2CDA" w:rsidRPr="00FF2CDA" w:rsidRDefault="00FF2CDA" w:rsidP="00FF2CDA">
      <w:pPr>
        <w:rPr>
          <w:b/>
          <w:color w:val="20597C"/>
          <w:sz w:val="28"/>
        </w:rPr>
      </w:pPr>
    </w:p>
    <w:p w14:paraId="5C1A272C" w14:textId="615F1D59" w:rsidR="00FF2CDA" w:rsidRDefault="00FF2CDA" w:rsidP="00FF2CDA">
      <w:pPr>
        <w:rPr>
          <w:i/>
          <w:color w:val="20597C"/>
        </w:rPr>
      </w:pPr>
      <w:r>
        <w:rPr>
          <w:i/>
          <w:color w:val="20597C"/>
        </w:rPr>
        <w:t xml:space="preserve">To assist you in planning and budgeting for data submission to NRGR, we provide below a list of activities that occur at different phases of your award. The estimated number of hours </w:t>
      </w:r>
      <w:r w:rsidR="00692972">
        <w:rPr>
          <w:i/>
          <w:color w:val="20597C"/>
        </w:rPr>
        <w:t xml:space="preserve">may be higher or lower depending on the complexity of the data you will submit. </w:t>
      </w:r>
      <w:r w:rsidR="00074A11">
        <w:rPr>
          <w:i/>
          <w:color w:val="20597C"/>
        </w:rPr>
        <w:t>The estimates assume proficiency with the clinical instruments being submitted and with handling tabular datasets</w:t>
      </w:r>
      <w:r w:rsidR="00B33D19">
        <w:rPr>
          <w:i/>
          <w:color w:val="20597C"/>
        </w:rPr>
        <w:t xml:space="preserve"> (e.g. E</w:t>
      </w:r>
      <w:r w:rsidR="005B35EC">
        <w:rPr>
          <w:i/>
          <w:color w:val="20597C"/>
        </w:rPr>
        <w:t>xcel)</w:t>
      </w:r>
      <w:r w:rsidR="00074A11">
        <w:rPr>
          <w:i/>
          <w:color w:val="20597C"/>
        </w:rPr>
        <w:t>.</w:t>
      </w:r>
      <w:r w:rsidR="009A5682">
        <w:rPr>
          <w:i/>
          <w:color w:val="20597C"/>
        </w:rPr>
        <w:t xml:space="preserve"> </w:t>
      </w:r>
    </w:p>
    <w:p w14:paraId="00D300A9" w14:textId="77777777" w:rsidR="00FF2CDA" w:rsidRDefault="00FF2CDA" w:rsidP="000F6802">
      <w:pPr>
        <w:rPr>
          <w:b/>
          <w:color w:val="20597C"/>
          <w:sz w:val="28"/>
        </w:rPr>
      </w:pPr>
    </w:p>
    <w:p w14:paraId="31D303A7" w14:textId="77B1658A" w:rsidR="00F85233" w:rsidRPr="00004C46" w:rsidRDefault="00F85233" w:rsidP="000F6802">
      <w:pPr>
        <w:rPr>
          <w:color w:val="20597C"/>
          <w:sz w:val="28"/>
        </w:rPr>
      </w:pPr>
      <w:r w:rsidRPr="00004C46">
        <w:rPr>
          <w:b/>
          <w:color w:val="20597C"/>
          <w:sz w:val="28"/>
        </w:rPr>
        <w:t xml:space="preserve">Preplanning and Post-Award </w:t>
      </w:r>
      <w:r w:rsidR="00FF2CDA">
        <w:rPr>
          <w:color w:val="20597C"/>
          <w:sz w:val="28"/>
        </w:rPr>
        <w:t>(10</w:t>
      </w:r>
      <w:r w:rsidRPr="00004C46">
        <w:rPr>
          <w:color w:val="20597C"/>
          <w:sz w:val="28"/>
        </w:rPr>
        <w:t xml:space="preserve"> Hours</w:t>
      </w:r>
      <w:r w:rsidR="00FF2CDA">
        <w:rPr>
          <w:color w:val="20597C"/>
          <w:sz w:val="28"/>
        </w:rPr>
        <w:t>;</w:t>
      </w:r>
      <w:r w:rsidRPr="00004C46">
        <w:rPr>
          <w:color w:val="20597C"/>
          <w:sz w:val="28"/>
        </w:rPr>
        <w:t xml:space="preserve"> Y1 of award)</w:t>
      </w:r>
    </w:p>
    <w:p w14:paraId="65654360" w14:textId="77777777" w:rsidR="006840B5" w:rsidRPr="006840B5" w:rsidRDefault="006840B5" w:rsidP="006840B5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 w:rsidRPr="006840B5">
        <w:rPr>
          <w:rFonts w:ascii="Calibri" w:eastAsia="Times New Roman" w:hAnsi="Calibri" w:cs="Segoe UI"/>
          <w:color w:val="201F1E"/>
        </w:rPr>
        <w:t>Review and sign necessary documents verifying appropriate consents for data and sample sharing as directed by NIMH</w:t>
      </w:r>
      <w:bookmarkStart w:id="0" w:name="_GoBack"/>
      <w:bookmarkEnd w:id="0"/>
    </w:p>
    <w:p w14:paraId="78D6AEAF" w14:textId="77777777" w:rsidR="006840B5" w:rsidRPr="006840B5" w:rsidRDefault="006840B5" w:rsidP="006840B5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 w:rsidRPr="006840B5">
        <w:rPr>
          <w:rFonts w:ascii="Calibri" w:eastAsia="Times New Roman" w:hAnsi="Calibri" w:cs="Segoe UI"/>
          <w:color w:val="201F1E"/>
        </w:rPr>
        <w:t xml:space="preserve">Prepare and submit Material Transfer Agreement with Rutgers University </w:t>
      </w:r>
    </w:p>
    <w:p w14:paraId="3CFE3CC7" w14:textId="36A30D1C" w:rsidR="00F85233" w:rsidRPr="00004C46" w:rsidRDefault="00F85233" w:rsidP="00F85233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 w:rsidRPr="00004C46">
        <w:rPr>
          <w:rFonts w:ascii="Calibri" w:eastAsia="Times New Roman" w:hAnsi="Calibri" w:cs="Segoe UI"/>
          <w:color w:val="201F1E"/>
        </w:rPr>
        <w:t xml:space="preserve">Modify consent form to include </w:t>
      </w:r>
      <w:r w:rsidR="001C6849">
        <w:rPr>
          <w:rFonts w:ascii="Calibri" w:eastAsia="Times New Roman" w:hAnsi="Calibri" w:cs="Segoe UI"/>
          <w:color w:val="201F1E"/>
        </w:rPr>
        <w:t xml:space="preserve">biorepository </w:t>
      </w:r>
      <w:r w:rsidRPr="00004C46">
        <w:rPr>
          <w:rFonts w:ascii="Calibri" w:eastAsia="Times New Roman" w:hAnsi="Calibri" w:cs="Segoe UI"/>
          <w:color w:val="201F1E"/>
        </w:rPr>
        <w:t>sharing language </w:t>
      </w:r>
    </w:p>
    <w:p w14:paraId="006E6E8C" w14:textId="77777777" w:rsidR="00F85233" w:rsidRPr="00004C46" w:rsidRDefault="00F85233" w:rsidP="00F85233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 w:rsidRPr="00004C46">
        <w:rPr>
          <w:rFonts w:ascii="Calibri" w:eastAsia="Times New Roman" w:hAnsi="Calibri" w:cs="Segoe UI"/>
          <w:color w:val="201F1E"/>
        </w:rPr>
        <w:t>Define </w:t>
      </w:r>
      <w:r w:rsidRPr="00004C46">
        <w:rPr>
          <w:rFonts w:ascii="Calibri" w:eastAsia="Times New Roman" w:hAnsi="Calibri" w:cs="Segoe UI"/>
          <w:color w:val="201F1E"/>
          <w:bdr w:val="none" w:sz="0" w:space="0" w:color="auto" w:frame="1"/>
        </w:rPr>
        <w:t>data</w:t>
      </w:r>
      <w:r w:rsidRPr="00004C46">
        <w:rPr>
          <w:rFonts w:ascii="Calibri" w:eastAsia="Times New Roman" w:hAnsi="Calibri" w:cs="Segoe UI"/>
          <w:color w:val="201F1E"/>
        </w:rPr>
        <w:t> sharing schedule</w:t>
      </w:r>
    </w:p>
    <w:p w14:paraId="27939294" w14:textId="75172F57" w:rsidR="00F85233" w:rsidRPr="00004C46" w:rsidRDefault="00F85233" w:rsidP="00F85233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 w:rsidRPr="00004C46">
        <w:rPr>
          <w:rFonts w:ascii="Calibri" w:eastAsia="Times New Roman" w:hAnsi="Calibri" w:cs="Segoe UI"/>
          <w:color w:val="201F1E"/>
        </w:rPr>
        <w:t>Attend NRGR training on </w:t>
      </w:r>
      <w:r w:rsidRPr="00004C46">
        <w:rPr>
          <w:rFonts w:ascii="Calibri" w:eastAsia="Times New Roman" w:hAnsi="Calibri" w:cs="Segoe UI"/>
          <w:color w:val="201F1E"/>
          <w:bdr w:val="none" w:sz="0" w:space="0" w:color="auto" w:frame="1"/>
        </w:rPr>
        <w:t>data</w:t>
      </w:r>
      <w:r w:rsidRPr="00004C46">
        <w:rPr>
          <w:rFonts w:ascii="Calibri" w:eastAsia="Times New Roman" w:hAnsi="Calibri" w:cs="Segoe UI"/>
          <w:color w:val="201F1E"/>
        </w:rPr>
        <w:t> </w:t>
      </w:r>
      <w:r w:rsidRPr="00004C46">
        <w:rPr>
          <w:rFonts w:ascii="Calibri" w:eastAsia="Times New Roman" w:hAnsi="Calibri" w:cs="Segoe UI"/>
          <w:color w:val="201F1E"/>
          <w:bdr w:val="none" w:sz="0" w:space="0" w:color="auto" w:frame="1"/>
        </w:rPr>
        <w:t>submission</w:t>
      </w:r>
      <w:r w:rsidRPr="00004C46">
        <w:rPr>
          <w:rFonts w:ascii="Calibri" w:eastAsia="Times New Roman" w:hAnsi="Calibri" w:cs="Segoe UI"/>
          <w:color w:val="201F1E"/>
        </w:rPr>
        <w:t> procedures</w:t>
      </w:r>
      <w:r w:rsidR="001C6849">
        <w:rPr>
          <w:rFonts w:ascii="Calibri" w:eastAsia="Times New Roman" w:hAnsi="Calibri" w:cs="Segoe UI"/>
          <w:color w:val="201F1E"/>
        </w:rPr>
        <w:t xml:space="preserve"> &amp; confirm expected data to be submitted</w:t>
      </w:r>
      <w:r w:rsidR="00AB719E">
        <w:rPr>
          <w:rFonts w:ascii="Calibri" w:eastAsia="Times New Roman" w:hAnsi="Calibri" w:cs="Segoe UI"/>
          <w:color w:val="201F1E"/>
        </w:rPr>
        <w:t xml:space="preserve"> to NRGR</w:t>
      </w:r>
    </w:p>
    <w:p w14:paraId="636B0790" w14:textId="283ACA08" w:rsidR="00F85233" w:rsidRPr="00004C46" w:rsidRDefault="00F85233" w:rsidP="00F85233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 w:rsidRPr="00004C46">
        <w:rPr>
          <w:rFonts w:ascii="Calibri" w:eastAsia="Times New Roman" w:hAnsi="Calibri" w:cs="Segoe UI"/>
          <w:color w:val="201F1E"/>
        </w:rPr>
        <w:t>Attend IBX training on biomaterial </w:t>
      </w:r>
      <w:r w:rsidRPr="00004C46">
        <w:rPr>
          <w:rFonts w:ascii="Calibri" w:eastAsia="Times New Roman" w:hAnsi="Calibri" w:cs="Segoe UI"/>
          <w:color w:val="201F1E"/>
          <w:bdr w:val="none" w:sz="0" w:space="0" w:color="auto" w:frame="1"/>
        </w:rPr>
        <w:t>submission</w:t>
      </w:r>
      <w:r w:rsidRPr="00004C46">
        <w:rPr>
          <w:rFonts w:ascii="Calibri" w:eastAsia="Times New Roman" w:hAnsi="Calibri" w:cs="Segoe UI"/>
          <w:color w:val="201F1E"/>
        </w:rPr>
        <w:t> procedures </w:t>
      </w:r>
    </w:p>
    <w:p w14:paraId="1C0E15D0" w14:textId="694EC3BA" w:rsidR="00F85233" w:rsidRPr="00004C46" w:rsidRDefault="00F85233" w:rsidP="00FF2CDA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 w:rsidRPr="00004C46">
        <w:rPr>
          <w:rFonts w:ascii="Calibri" w:eastAsia="Times New Roman" w:hAnsi="Calibri" w:cs="Segoe UI"/>
          <w:color w:val="201F1E"/>
        </w:rPr>
        <w:t>Request NRGR accounts</w:t>
      </w:r>
      <w:r w:rsidR="00FF2CDA">
        <w:rPr>
          <w:rFonts w:ascii="Calibri" w:eastAsia="Times New Roman" w:hAnsi="Calibri" w:cs="Segoe UI"/>
          <w:color w:val="201F1E"/>
        </w:rPr>
        <w:t xml:space="preserve"> - </w:t>
      </w:r>
      <w:hyperlink r:id="rId8" w:history="1">
        <w:r w:rsidR="00FF2CDA" w:rsidRPr="0011031C">
          <w:rPr>
            <w:rStyle w:val="Hyperlink"/>
            <w:rFonts w:ascii="Calibri" w:eastAsia="Times New Roman" w:hAnsi="Calibri" w:cs="Segoe UI"/>
          </w:rPr>
          <w:t>https://www.nimhgenetics.org/create-account</w:t>
        </w:r>
      </w:hyperlink>
      <w:r w:rsidR="00FF2CDA">
        <w:rPr>
          <w:rFonts w:ascii="Calibri" w:eastAsia="Times New Roman" w:hAnsi="Calibri" w:cs="Segoe UI"/>
          <w:color w:val="201F1E"/>
        </w:rPr>
        <w:t xml:space="preserve"> </w:t>
      </w:r>
    </w:p>
    <w:p w14:paraId="63679D55" w14:textId="77777777" w:rsidR="00F85233" w:rsidRPr="00004C46" w:rsidRDefault="00F85233" w:rsidP="00F85233">
      <w:pPr>
        <w:shd w:val="clear" w:color="auto" w:fill="FFFFFF"/>
        <w:rPr>
          <w:rFonts w:ascii="Calibri" w:eastAsia="Times New Roman" w:hAnsi="Calibri" w:cs="Times New Roman"/>
          <w:color w:val="201F1E"/>
        </w:rPr>
      </w:pPr>
      <w:r w:rsidRPr="00004C46">
        <w:rPr>
          <w:rFonts w:ascii="Calibri" w:eastAsia="Times New Roman" w:hAnsi="Calibri" w:cs="Times New Roman"/>
          <w:color w:val="201F1E"/>
        </w:rPr>
        <w:t> </w:t>
      </w:r>
    </w:p>
    <w:p w14:paraId="190BBEBE" w14:textId="0981CC36" w:rsidR="00F85233" w:rsidRPr="00004C46" w:rsidRDefault="00F85233" w:rsidP="000F6802">
      <w:pPr>
        <w:rPr>
          <w:color w:val="20597C"/>
          <w:sz w:val="28"/>
        </w:rPr>
      </w:pPr>
      <w:r w:rsidRPr="00004C46">
        <w:rPr>
          <w:b/>
          <w:color w:val="20597C"/>
          <w:sz w:val="28"/>
        </w:rPr>
        <w:t>Develop </w:t>
      </w:r>
      <w:r w:rsidRPr="000F6802">
        <w:rPr>
          <w:b/>
          <w:color w:val="20597C"/>
          <w:sz w:val="28"/>
        </w:rPr>
        <w:t>Data</w:t>
      </w:r>
      <w:r w:rsidRPr="00004C46">
        <w:rPr>
          <w:b/>
          <w:color w:val="20597C"/>
          <w:sz w:val="28"/>
        </w:rPr>
        <w:t> </w:t>
      </w:r>
      <w:r w:rsidRPr="000F6802">
        <w:rPr>
          <w:b/>
          <w:color w:val="20597C"/>
          <w:sz w:val="28"/>
        </w:rPr>
        <w:t>Submission</w:t>
      </w:r>
      <w:r w:rsidRPr="00004C46">
        <w:rPr>
          <w:b/>
          <w:color w:val="20597C"/>
          <w:sz w:val="28"/>
        </w:rPr>
        <w:t> Workflow</w:t>
      </w:r>
      <w:r w:rsidR="0021609F">
        <w:rPr>
          <w:b/>
          <w:color w:val="20597C"/>
          <w:sz w:val="28"/>
        </w:rPr>
        <w:t xml:space="preserve"> for NRGR Standard Submission Files</w:t>
      </w:r>
      <w:r w:rsidRPr="00004C46">
        <w:rPr>
          <w:b/>
          <w:color w:val="20597C"/>
          <w:sz w:val="28"/>
        </w:rPr>
        <w:t xml:space="preserve"> </w:t>
      </w:r>
      <w:r w:rsidR="00FF2CDA">
        <w:rPr>
          <w:color w:val="20597C"/>
          <w:sz w:val="28"/>
        </w:rPr>
        <w:t>(</w:t>
      </w:r>
      <w:r w:rsidR="002159B5">
        <w:rPr>
          <w:color w:val="20597C"/>
          <w:sz w:val="28"/>
        </w:rPr>
        <w:t>15</w:t>
      </w:r>
      <w:r w:rsidR="00705F37">
        <w:rPr>
          <w:color w:val="20597C"/>
          <w:sz w:val="28"/>
        </w:rPr>
        <w:t>-</w:t>
      </w:r>
      <w:r w:rsidR="002159B5">
        <w:rPr>
          <w:color w:val="20597C"/>
          <w:sz w:val="28"/>
        </w:rPr>
        <w:t>20</w:t>
      </w:r>
      <w:r w:rsidRPr="00004C46">
        <w:rPr>
          <w:color w:val="20597C"/>
          <w:sz w:val="28"/>
        </w:rPr>
        <w:t xml:space="preserve"> Hours</w:t>
      </w:r>
      <w:r w:rsidR="00AB719E" w:rsidRPr="000F6802">
        <w:rPr>
          <w:color w:val="20597C"/>
          <w:sz w:val="28"/>
        </w:rPr>
        <w:t>)</w:t>
      </w:r>
    </w:p>
    <w:p w14:paraId="72A131F9" w14:textId="7E726370" w:rsidR="00F85233" w:rsidRPr="000F6802" w:rsidRDefault="00692972" w:rsidP="000F6802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>
        <w:rPr>
          <w:rFonts w:ascii="Calibri" w:eastAsia="Times New Roman" w:hAnsi="Calibri" w:cs="Segoe UI"/>
          <w:b/>
          <w:color w:val="201F1E"/>
        </w:rPr>
        <w:t xml:space="preserve">Review </w:t>
      </w:r>
      <w:r w:rsidR="00F85233"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Data</w:t>
      </w:r>
      <w:r w:rsidR="00F85233" w:rsidRPr="00004C46">
        <w:rPr>
          <w:rFonts w:ascii="Calibri" w:eastAsia="Times New Roman" w:hAnsi="Calibri" w:cs="Segoe UI"/>
          <w:b/>
          <w:color w:val="201F1E"/>
        </w:rPr>
        <w:t> </w:t>
      </w:r>
      <w:r w:rsidR="001C6849" w:rsidRPr="000F6802">
        <w:rPr>
          <w:rFonts w:ascii="Calibri" w:eastAsia="Times New Roman" w:hAnsi="Calibri" w:cs="Segoe UI"/>
          <w:b/>
          <w:color w:val="201F1E"/>
        </w:rPr>
        <w:t>Dictionaries</w:t>
      </w:r>
      <w:r w:rsidR="00F85233" w:rsidRPr="00004C46">
        <w:rPr>
          <w:rFonts w:ascii="Calibri" w:eastAsia="Times New Roman" w:hAnsi="Calibri" w:cs="Segoe UI"/>
          <w:b/>
          <w:color w:val="201F1E"/>
        </w:rPr>
        <w:t xml:space="preserve"> to be used for </w:t>
      </w:r>
      <w:r w:rsidR="00F85233"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submission</w:t>
      </w:r>
      <w:r w:rsidR="000F6802"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 xml:space="preserve"> </w:t>
      </w:r>
      <w:hyperlink r:id="rId9" w:history="1">
        <w:r w:rsidR="000F6802" w:rsidRPr="0011031C">
          <w:rPr>
            <w:rStyle w:val="Hyperlink"/>
            <w:rFonts w:ascii="Calibri" w:eastAsia="Times New Roman" w:hAnsi="Calibri" w:cs="Segoe UI"/>
            <w:bdr w:val="none" w:sz="0" w:space="0" w:color="auto" w:frame="1"/>
          </w:rPr>
          <w:t>https://www.nimhgenetics.org/submit-your-data/submission-requirements</w:t>
        </w:r>
      </w:hyperlink>
      <w:r w:rsidR="000F6802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</w:p>
    <w:p w14:paraId="037A7F56" w14:textId="749C051B" w:rsidR="000F6802" w:rsidRPr="000F6802" w:rsidRDefault="000F6802" w:rsidP="000F6802">
      <w:pPr>
        <w:numPr>
          <w:ilvl w:val="1"/>
          <w:numId w:val="10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For </w:t>
      </w:r>
      <w:r w:rsidR="0021609F">
        <w:rPr>
          <w:rFonts w:ascii="Calibri" w:eastAsia="Times New Roman" w:hAnsi="Calibri" w:cs="Segoe UI"/>
          <w:color w:val="201F1E"/>
          <w:bdr w:val="none" w:sz="0" w:space="0" w:color="auto" w:frame="1"/>
        </w:rPr>
        <w:t>all</w:t>
      </w:r>
      <w:r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submissions, we require the Submission (_sub) file</w:t>
      </w:r>
      <w:r w:rsidR="00266593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and the Diagnosis (_dx) file </w:t>
      </w:r>
      <w:r w:rsidR="00FF2CDA">
        <w:rPr>
          <w:rFonts w:ascii="Calibri" w:eastAsia="Times New Roman" w:hAnsi="Calibri" w:cs="Segoe UI"/>
          <w:color w:val="201F1E"/>
          <w:bdr w:val="none" w:sz="0" w:space="0" w:color="auto" w:frame="1"/>
        </w:rPr>
        <w:t>at a minimum</w:t>
      </w:r>
      <w:r w:rsidR="00266593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. For submissions with data at additional repositories (e.g. </w:t>
      </w:r>
      <w:r w:rsidR="009A5682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NDA, </w:t>
      </w:r>
      <w:proofErr w:type="spellStart"/>
      <w:r w:rsidR="00266593">
        <w:rPr>
          <w:rFonts w:ascii="Calibri" w:eastAsia="Times New Roman" w:hAnsi="Calibri" w:cs="Segoe UI"/>
          <w:color w:val="201F1E"/>
          <w:bdr w:val="none" w:sz="0" w:space="0" w:color="auto" w:frame="1"/>
        </w:rPr>
        <w:t>dbGaP</w:t>
      </w:r>
      <w:proofErr w:type="spellEnd"/>
      <w:r w:rsidR="00266593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), the Alternate ID (_id) file is also required. </w:t>
      </w:r>
    </w:p>
    <w:p w14:paraId="2D070B14" w14:textId="3C965181" w:rsidR="00F85233" w:rsidRPr="00004C46" w:rsidRDefault="00F85233" w:rsidP="00F85233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Segoe UI"/>
          <w:b/>
          <w:color w:val="201F1E"/>
        </w:rPr>
      </w:pPr>
      <w:r w:rsidRPr="00004C46">
        <w:rPr>
          <w:rFonts w:ascii="Calibri" w:eastAsia="Times New Roman" w:hAnsi="Calibri" w:cs="Segoe UI"/>
          <w:b/>
          <w:color w:val="201F1E"/>
        </w:rPr>
        <w:t>Develop procedure to extract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data</w:t>
      </w:r>
      <w:r w:rsidRPr="00004C46">
        <w:rPr>
          <w:rFonts w:ascii="Calibri" w:eastAsia="Times New Roman" w:hAnsi="Calibri" w:cs="Segoe UI"/>
          <w:b/>
          <w:color w:val="201F1E"/>
        </w:rPr>
        <w:t> from local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data</w:t>
      </w:r>
      <w:r w:rsidRPr="00004C46">
        <w:rPr>
          <w:rFonts w:ascii="Calibri" w:eastAsia="Times New Roman" w:hAnsi="Calibri" w:cs="Segoe UI"/>
          <w:b/>
          <w:color w:val="201F1E"/>
        </w:rPr>
        <w:t>base into format specified by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data</w:t>
      </w:r>
      <w:r w:rsidR="001C6849" w:rsidRPr="000F6802">
        <w:rPr>
          <w:rFonts w:ascii="Calibri" w:eastAsia="Times New Roman" w:hAnsi="Calibri" w:cs="Segoe UI"/>
          <w:b/>
          <w:color w:val="201F1E"/>
        </w:rPr>
        <w:t> dictionaries</w:t>
      </w:r>
      <w:r w:rsidR="00557B91">
        <w:rPr>
          <w:rFonts w:ascii="Calibri" w:eastAsia="Times New Roman" w:hAnsi="Calibri" w:cs="Segoe UI"/>
          <w:b/>
          <w:color w:val="201F1E"/>
        </w:rPr>
        <w:t xml:space="preserve"> – </w:t>
      </w:r>
      <w:r w:rsidR="00557B91">
        <w:rPr>
          <w:rFonts w:ascii="Calibri" w:eastAsia="Times New Roman" w:hAnsi="Calibri" w:cs="Segoe UI"/>
          <w:color w:val="201F1E"/>
        </w:rPr>
        <w:t xml:space="preserve">We suggest using the </w:t>
      </w:r>
      <w:proofErr w:type="spellStart"/>
      <w:r w:rsidR="00557B91">
        <w:rPr>
          <w:rFonts w:ascii="Calibri" w:eastAsia="Times New Roman" w:hAnsi="Calibri" w:cs="Segoe UI"/>
          <w:color w:val="201F1E"/>
        </w:rPr>
        <w:t>AutoQC</w:t>
      </w:r>
      <w:proofErr w:type="spellEnd"/>
      <w:r w:rsidR="00557B91">
        <w:rPr>
          <w:rFonts w:ascii="Calibri" w:eastAsia="Times New Roman" w:hAnsi="Calibri" w:cs="Segoe UI"/>
          <w:color w:val="201F1E"/>
        </w:rPr>
        <w:t xml:space="preserve"> submission tool to test &amp; validate a subset of extracted data before the final year of your grant.</w:t>
      </w:r>
    </w:p>
    <w:p w14:paraId="0240CE38" w14:textId="223FA38F" w:rsidR="00F85233" w:rsidRDefault="00F85233" w:rsidP="00F85233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Segoe UI"/>
          <w:b/>
          <w:color w:val="201F1E"/>
        </w:rPr>
      </w:pPr>
      <w:r w:rsidRPr="00004C46">
        <w:rPr>
          <w:rFonts w:ascii="Calibri" w:eastAsia="Times New Roman" w:hAnsi="Calibri" w:cs="Segoe UI"/>
          <w:b/>
          <w:color w:val="201F1E"/>
        </w:rPr>
        <w:t>Prepare auxiliary material for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data</w:t>
      </w:r>
      <w:r w:rsidRPr="00004C46">
        <w:rPr>
          <w:rFonts w:ascii="Calibri" w:eastAsia="Times New Roman" w:hAnsi="Calibri" w:cs="Segoe UI"/>
          <w:b/>
          <w:color w:val="201F1E"/>
        </w:rPr>
        <w:t>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submission</w:t>
      </w:r>
      <w:r w:rsidRPr="00004C46">
        <w:rPr>
          <w:rFonts w:ascii="Calibri" w:eastAsia="Times New Roman" w:hAnsi="Calibri" w:cs="Segoe UI"/>
          <w:b/>
          <w:color w:val="201F1E"/>
        </w:rPr>
        <w:t xml:space="preserve"> (e.g. </w:t>
      </w:r>
      <w:r w:rsidR="00557B91">
        <w:rPr>
          <w:rFonts w:ascii="Calibri" w:eastAsia="Times New Roman" w:hAnsi="Calibri" w:cs="Segoe UI"/>
          <w:b/>
          <w:color w:val="201F1E"/>
        </w:rPr>
        <w:t>public-facing study description</w:t>
      </w:r>
      <w:r w:rsidRPr="00004C46">
        <w:rPr>
          <w:rFonts w:ascii="Calibri" w:eastAsia="Times New Roman" w:hAnsi="Calibri" w:cs="Segoe UI"/>
          <w:b/>
          <w:color w:val="201F1E"/>
        </w:rPr>
        <w:t>)</w:t>
      </w:r>
    </w:p>
    <w:p w14:paraId="620FCA12" w14:textId="38A9DDBB" w:rsidR="002159B5" w:rsidRDefault="002159B5">
      <w:pPr>
        <w:rPr>
          <w:rFonts w:ascii="Calibri" w:eastAsia="Times New Roman" w:hAnsi="Calibri" w:cs="Segoe UI"/>
          <w:b/>
          <w:color w:val="201F1E"/>
        </w:rPr>
      </w:pPr>
      <w:r>
        <w:rPr>
          <w:rFonts w:ascii="Calibri" w:eastAsia="Times New Roman" w:hAnsi="Calibri" w:cs="Segoe UI"/>
          <w:b/>
          <w:color w:val="201F1E"/>
        </w:rPr>
        <w:br w:type="page"/>
      </w:r>
    </w:p>
    <w:p w14:paraId="1F1BA25B" w14:textId="207CE5DB" w:rsidR="0021609F" w:rsidRPr="0021609F" w:rsidRDefault="0021609F" w:rsidP="0021609F">
      <w:pPr>
        <w:shd w:val="clear" w:color="auto" w:fill="FFFFFF"/>
        <w:rPr>
          <w:color w:val="20597C"/>
          <w:sz w:val="28"/>
        </w:rPr>
      </w:pPr>
      <w:r w:rsidRPr="00004C46">
        <w:rPr>
          <w:b/>
          <w:color w:val="20597C"/>
          <w:sz w:val="28"/>
        </w:rPr>
        <w:lastRenderedPageBreak/>
        <w:t>Develop </w:t>
      </w:r>
      <w:r w:rsidRPr="000F6802">
        <w:rPr>
          <w:b/>
          <w:color w:val="20597C"/>
          <w:sz w:val="28"/>
        </w:rPr>
        <w:t>Data</w:t>
      </w:r>
      <w:r w:rsidRPr="00004C46">
        <w:rPr>
          <w:b/>
          <w:color w:val="20597C"/>
          <w:sz w:val="28"/>
        </w:rPr>
        <w:t> </w:t>
      </w:r>
      <w:r w:rsidRPr="000F6802">
        <w:rPr>
          <w:b/>
          <w:color w:val="20597C"/>
          <w:sz w:val="28"/>
        </w:rPr>
        <w:t>Submission</w:t>
      </w:r>
      <w:r w:rsidRPr="00004C46">
        <w:rPr>
          <w:b/>
          <w:color w:val="20597C"/>
          <w:sz w:val="28"/>
        </w:rPr>
        <w:t> Workflow</w:t>
      </w:r>
      <w:r>
        <w:rPr>
          <w:b/>
          <w:color w:val="20597C"/>
          <w:sz w:val="28"/>
        </w:rPr>
        <w:t xml:space="preserve"> for Item Level Assessments </w:t>
      </w:r>
      <w:r w:rsidR="00FE57A8">
        <w:rPr>
          <w:color w:val="20597C"/>
          <w:sz w:val="28"/>
        </w:rPr>
        <w:t>(</w:t>
      </w:r>
      <w:r w:rsidR="00705F37">
        <w:rPr>
          <w:color w:val="20597C"/>
          <w:sz w:val="28"/>
        </w:rPr>
        <w:t>5-</w:t>
      </w:r>
      <w:r w:rsidR="00FE57A8">
        <w:rPr>
          <w:color w:val="20597C"/>
          <w:sz w:val="28"/>
        </w:rPr>
        <w:t>10</w:t>
      </w:r>
      <w:r>
        <w:rPr>
          <w:color w:val="20597C"/>
          <w:sz w:val="28"/>
        </w:rPr>
        <w:t xml:space="preserve"> Hours per simple instrument</w:t>
      </w:r>
      <w:r w:rsidR="00FE57A8">
        <w:rPr>
          <w:color w:val="20597C"/>
          <w:sz w:val="28"/>
        </w:rPr>
        <w:t xml:space="preserve">, </w:t>
      </w:r>
      <w:r w:rsidR="00705F37">
        <w:rPr>
          <w:color w:val="20597C"/>
          <w:sz w:val="28"/>
        </w:rPr>
        <w:t>15-</w:t>
      </w:r>
      <w:r w:rsidR="00FE57A8">
        <w:rPr>
          <w:color w:val="20597C"/>
          <w:sz w:val="28"/>
        </w:rPr>
        <w:t>3</w:t>
      </w:r>
      <w:r w:rsidR="00266593">
        <w:rPr>
          <w:color w:val="20597C"/>
          <w:sz w:val="28"/>
        </w:rPr>
        <w:t>0</w:t>
      </w:r>
      <w:r>
        <w:rPr>
          <w:color w:val="20597C"/>
          <w:sz w:val="28"/>
        </w:rPr>
        <w:t xml:space="preserve"> Hours per complex instrument)</w:t>
      </w:r>
    </w:p>
    <w:p w14:paraId="3EC23B79" w14:textId="3C086A78" w:rsidR="0021609F" w:rsidRPr="000F6802" w:rsidRDefault="0021609F" w:rsidP="0021609F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 w:rsidRPr="00004C46">
        <w:rPr>
          <w:rFonts w:ascii="Calibri" w:eastAsia="Times New Roman" w:hAnsi="Calibri" w:cs="Segoe UI"/>
          <w:b/>
          <w:color w:val="201F1E"/>
        </w:rPr>
        <w:t>Prepare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Data</w:t>
      </w:r>
      <w:r w:rsidRPr="00004C46">
        <w:rPr>
          <w:rFonts w:ascii="Calibri" w:eastAsia="Times New Roman" w:hAnsi="Calibri" w:cs="Segoe UI"/>
          <w:b/>
          <w:color w:val="201F1E"/>
        </w:rPr>
        <w:t> </w:t>
      </w:r>
      <w:r w:rsidRPr="000F6802">
        <w:rPr>
          <w:rFonts w:ascii="Calibri" w:eastAsia="Times New Roman" w:hAnsi="Calibri" w:cs="Segoe UI"/>
          <w:b/>
          <w:color w:val="201F1E"/>
        </w:rPr>
        <w:t>Dictionaries</w:t>
      </w:r>
      <w:r w:rsidRPr="00004C46">
        <w:rPr>
          <w:rFonts w:ascii="Calibri" w:eastAsia="Times New Roman" w:hAnsi="Calibri" w:cs="Segoe UI"/>
          <w:b/>
          <w:color w:val="201F1E"/>
        </w:rPr>
        <w:t xml:space="preserve"> to be used for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 xml:space="preserve">submission </w:t>
      </w:r>
      <w:hyperlink r:id="rId10" w:history="1">
        <w:r w:rsidRPr="0011031C">
          <w:rPr>
            <w:rStyle w:val="Hyperlink"/>
            <w:rFonts w:ascii="Calibri" w:eastAsia="Times New Roman" w:hAnsi="Calibri" w:cs="Segoe UI"/>
            <w:bdr w:val="none" w:sz="0" w:space="0" w:color="auto" w:frame="1"/>
          </w:rPr>
          <w:t>https://www.nimhgenetics.org/submit-your-data/submission-requirements</w:t>
        </w:r>
      </w:hyperlink>
      <w:r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</w:p>
    <w:p w14:paraId="3FC96544" w14:textId="28D3D355" w:rsidR="0021609F" w:rsidRPr="00266593" w:rsidRDefault="009A5682" w:rsidP="0021609F">
      <w:pPr>
        <w:numPr>
          <w:ilvl w:val="1"/>
          <w:numId w:val="10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>
        <w:rPr>
          <w:rFonts w:ascii="Calibri" w:eastAsia="Times New Roman" w:hAnsi="Calibri" w:cs="Segoe UI"/>
          <w:color w:val="201F1E"/>
          <w:bdr w:val="none" w:sz="0" w:space="0" w:color="auto" w:frame="1"/>
        </w:rPr>
        <w:t>For studies submitting item-level instrument data,</w:t>
      </w:r>
      <w:r w:rsidR="0021609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we require the user to define a Phenotypic Data Dictionary (_</w:t>
      </w:r>
      <w:proofErr w:type="spellStart"/>
      <w:r w:rsidR="0021609F">
        <w:rPr>
          <w:rFonts w:ascii="Calibri" w:eastAsia="Times New Roman" w:hAnsi="Calibri" w:cs="Segoe UI"/>
          <w:color w:val="201F1E"/>
          <w:bdr w:val="none" w:sz="0" w:space="0" w:color="auto" w:frame="1"/>
        </w:rPr>
        <w:t>phen_dd</w:t>
      </w:r>
      <w:proofErr w:type="spellEnd"/>
      <w:r w:rsidR="0021609F">
        <w:rPr>
          <w:rFonts w:ascii="Calibri" w:eastAsia="Times New Roman" w:hAnsi="Calibri" w:cs="Segoe UI"/>
          <w:color w:val="201F1E"/>
          <w:bdr w:val="none" w:sz="0" w:space="0" w:color="auto" w:frame="1"/>
        </w:rPr>
        <w:t>) for each assessment being submitted. In some cases, there may be an existing data dictionary available.</w:t>
      </w:r>
    </w:p>
    <w:p w14:paraId="26634D05" w14:textId="18D0CFED" w:rsidR="00266593" w:rsidRPr="00266593" w:rsidRDefault="00266593" w:rsidP="00266593">
      <w:pPr>
        <w:numPr>
          <w:ilvl w:val="2"/>
          <w:numId w:val="10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Simple Instrument (e.g. YBOCS): </w:t>
      </w:r>
      <w:r>
        <w:rPr>
          <w:rFonts w:ascii="Calibri" w:hAnsi="Calibri"/>
          <w:color w:val="000000"/>
          <w:shd w:val="clear" w:color="auto" w:fill="FFFFFF"/>
        </w:rPr>
        <w:t>&lt;100 fields, few different value types (e.g. all "integer, encoded"), no/few conditional requirements</w:t>
      </w:r>
    </w:p>
    <w:p w14:paraId="128E2B7E" w14:textId="72D7D8F2" w:rsidR="00266593" w:rsidRPr="00AB719E" w:rsidRDefault="00266593" w:rsidP="00266593">
      <w:pPr>
        <w:numPr>
          <w:ilvl w:val="2"/>
          <w:numId w:val="10"/>
        </w:numPr>
        <w:shd w:val="clear" w:color="auto" w:fill="FFFFFF"/>
        <w:rPr>
          <w:rFonts w:ascii="Calibri" w:eastAsia="Times New Roman" w:hAnsi="Calibri" w:cs="Segoe UI"/>
          <w:color w:val="201F1E"/>
        </w:rPr>
      </w:pPr>
      <w:r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Complex Instrument (e.g. SCID): </w:t>
      </w:r>
      <w:r>
        <w:rPr>
          <w:rFonts w:ascii="Calibri" w:hAnsi="Calibri"/>
          <w:color w:val="000000"/>
          <w:shd w:val="clear" w:color="auto" w:fill="FFFFFF"/>
        </w:rPr>
        <w:t>&gt;100 fields, </w:t>
      </w:r>
      <w: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many different value types, more</w:t>
      </w:r>
      <w:r>
        <w:rPr>
          <w:rFonts w:ascii="Calibri" w:hAnsi="Calibri"/>
          <w:color w:val="000000"/>
          <w:shd w:val="clear" w:color="auto" w:fill="FFFFFF"/>
        </w:rPr>
        <w:t> conditional requirements </w:t>
      </w:r>
    </w:p>
    <w:p w14:paraId="2C3EAA9C" w14:textId="77777777" w:rsidR="0021609F" w:rsidRPr="00004C46" w:rsidRDefault="0021609F" w:rsidP="0021609F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Segoe UI"/>
          <w:b/>
          <w:color w:val="201F1E"/>
        </w:rPr>
      </w:pPr>
      <w:r w:rsidRPr="00004C46">
        <w:rPr>
          <w:rFonts w:ascii="Calibri" w:eastAsia="Times New Roman" w:hAnsi="Calibri" w:cs="Segoe UI"/>
          <w:b/>
          <w:color w:val="201F1E"/>
        </w:rPr>
        <w:t>Develop procedure to extract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data</w:t>
      </w:r>
      <w:r w:rsidRPr="00004C46">
        <w:rPr>
          <w:rFonts w:ascii="Calibri" w:eastAsia="Times New Roman" w:hAnsi="Calibri" w:cs="Segoe UI"/>
          <w:b/>
          <w:color w:val="201F1E"/>
        </w:rPr>
        <w:t> from local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data</w:t>
      </w:r>
      <w:r w:rsidRPr="00004C46">
        <w:rPr>
          <w:rFonts w:ascii="Calibri" w:eastAsia="Times New Roman" w:hAnsi="Calibri" w:cs="Segoe UI"/>
          <w:b/>
          <w:color w:val="201F1E"/>
        </w:rPr>
        <w:t>base into format specified by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data</w:t>
      </w:r>
      <w:r w:rsidRPr="000F6802">
        <w:rPr>
          <w:rFonts w:ascii="Calibri" w:eastAsia="Times New Roman" w:hAnsi="Calibri" w:cs="Segoe UI"/>
          <w:b/>
          <w:color w:val="201F1E"/>
        </w:rPr>
        <w:t> dictionaries</w:t>
      </w:r>
      <w:r>
        <w:rPr>
          <w:rFonts w:ascii="Calibri" w:eastAsia="Times New Roman" w:hAnsi="Calibri" w:cs="Segoe UI"/>
          <w:b/>
          <w:color w:val="201F1E"/>
        </w:rPr>
        <w:t xml:space="preserve"> – </w:t>
      </w:r>
      <w:r>
        <w:rPr>
          <w:rFonts w:ascii="Calibri" w:eastAsia="Times New Roman" w:hAnsi="Calibri" w:cs="Segoe UI"/>
          <w:color w:val="201F1E"/>
        </w:rPr>
        <w:t xml:space="preserve">We suggest using the </w:t>
      </w:r>
      <w:proofErr w:type="spellStart"/>
      <w:r>
        <w:rPr>
          <w:rFonts w:ascii="Calibri" w:eastAsia="Times New Roman" w:hAnsi="Calibri" w:cs="Segoe UI"/>
          <w:color w:val="201F1E"/>
        </w:rPr>
        <w:t>AutoQC</w:t>
      </w:r>
      <w:proofErr w:type="spellEnd"/>
      <w:r>
        <w:rPr>
          <w:rFonts w:ascii="Calibri" w:eastAsia="Times New Roman" w:hAnsi="Calibri" w:cs="Segoe UI"/>
          <w:color w:val="201F1E"/>
        </w:rPr>
        <w:t xml:space="preserve"> submission tool to test &amp; validate a subset of extracted data before the final year of your grant.</w:t>
      </w:r>
    </w:p>
    <w:p w14:paraId="7B23F264" w14:textId="0485F61F" w:rsidR="0021609F" w:rsidRDefault="0021609F" w:rsidP="0021609F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Segoe UI"/>
          <w:b/>
          <w:color w:val="201F1E"/>
        </w:rPr>
      </w:pPr>
      <w:r w:rsidRPr="00004C46">
        <w:rPr>
          <w:rFonts w:ascii="Calibri" w:eastAsia="Times New Roman" w:hAnsi="Calibri" w:cs="Segoe UI"/>
          <w:b/>
          <w:color w:val="201F1E"/>
        </w:rPr>
        <w:t>Prepare auxiliary material for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data</w:t>
      </w:r>
      <w:r w:rsidRPr="00004C46">
        <w:rPr>
          <w:rFonts w:ascii="Calibri" w:eastAsia="Times New Roman" w:hAnsi="Calibri" w:cs="Segoe UI"/>
          <w:b/>
          <w:color w:val="201F1E"/>
        </w:rPr>
        <w:t> </w:t>
      </w:r>
      <w:r w:rsidRPr="000F6802">
        <w:rPr>
          <w:rFonts w:ascii="Calibri" w:eastAsia="Times New Roman" w:hAnsi="Calibri" w:cs="Segoe UI"/>
          <w:b/>
          <w:color w:val="201F1E"/>
          <w:bdr w:val="none" w:sz="0" w:space="0" w:color="auto" w:frame="1"/>
        </w:rPr>
        <w:t>submission</w:t>
      </w:r>
      <w:r w:rsidRPr="00004C46">
        <w:rPr>
          <w:rFonts w:ascii="Calibri" w:eastAsia="Times New Roman" w:hAnsi="Calibri" w:cs="Segoe UI"/>
          <w:b/>
          <w:color w:val="201F1E"/>
        </w:rPr>
        <w:t> (e.g. copy of assessment</w:t>
      </w:r>
      <w:r w:rsidRPr="000F6802">
        <w:rPr>
          <w:rFonts w:ascii="Calibri" w:eastAsia="Times New Roman" w:hAnsi="Calibri" w:cs="Segoe UI"/>
          <w:b/>
          <w:color w:val="201F1E"/>
        </w:rPr>
        <w:t>(s)</w:t>
      </w:r>
      <w:r w:rsidRPr="00004C46">
        <w:rPr>
          <w:rFonts w:ascii="Calibri" w:eastAsia="Times New Roman" w:hAnsi="Calibri" w:cs="Segoe UI"/>
          <w:b/>
          <w:color w:val="201F1E"/>
        </w:rPr>
        <w:t>)</w:t>
      </w:r>
    </w:p>
    <w:p w14:paraId="799AB297" w14:textId="77777777" w:rsidR="0021609F" w:rsidRPr="00004C46" w:rsidRDefault="0021609F" w:rsidP="0021609F">
      <w:pPr>
        <w:shd w:val="clear" w:color="auto" w:fill="FFFFFF"/>
        <w:rPr>
          <w:rFonts w:ascii="Calibri" w:eastAsia="Times New Roman" w:hAnsi="Calibri" w:cs="Segoe UI"/>
          <w:b/>
          <w:color w:val="201F1E"/>
        </w:rPr>
      </w:pPr>
    </w:p>
    <w:p w14:paraId="555F727A" w14:textId="61208F82" w:rsidR="00395AB3" w:rsidRDefault="00395AB3" w:rsidP="0058187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92E485B" w14:textId="5EEFC331" w:rsidR="00F85233" w:rsidRPr="00FF2CDA" w:rsidRDefault="00F85233" w:rsidP="00FF2CDA">
      <w:pPr>
        <w:rPr>
          <w:color w:val="20597C"/>
          <w:sz w:val="28"/>
        </w:rPr>
      </w:pPr>
      <w:r w:rsidRPr="00004C46">
        <w:rPr>
          <w:b/>
          <w:color w:val="20597C"/>
          <w:sz w:val="28"/>
        </w:rPr>
        <w:t>Submit </w:t>
      </w:r>
      <w:r w:rsidRPr="000F6802">
        <w:rPr>
          <w:b/>
          <w:color w:val="20597C"/>
          <w:sz w:val="28"/>
        </w:rPr>
        <w:t>Data</w:t>
      </w:r>
      <w:r>
        <w:rPr>
          <w:rFonts w:ascii="Calibri" w:eastAsia="Times New Roman" w:hAnsi="Calibri" w:cs="Times New Roman"/>
          <w:color w:val="201F1E"/>
          <w:bdr w:val="none" w:sz="0" w:space="0" w:color="auto" w:frame="1"/>
        </w:rPr>
        <w:t xml:space="preserve"> </w:t>
      </w:r>
      <w:r w:rsidR="00FF2CDA">
        <w:rPr>
          <w:rFonts w:ascii="Calibri" w:eastAsia="Times New Roman" w:hAnsi="Calibri" w:cs="Times New Roman"/>
          <w:color w:val="201F1E"/>
          <w:bdr w:val="none" w:sz="0" w:space="0" w:color="auto" w:frame="1"/>
        </w:rPr>
        <w:t>(</w:t>
      </w:r>
      <w:r w:rsidR="00266593">
        <w:rPr>
          <w:color w:val="20597C"/>
          <w:sz w:val="28"/>
        </w:rPr>
        <w:t>5</w:t>
      </w:r>
      <w:r w:rsidR="00074A11">
        <w:rPr>
          <w:color w:val="20597C"/>
          <w:sz w:val="28"/>
        </w:rPr>
        <w:t>-</w:t>
      </w:r>
      <w:r w:rsidR="00266593">
        <w:rPr>
          <w:color w:val="20597C"/>
          <w:sz w:val="28"/>
        </w:rPr>
        <w:t>20</w:t>
      </w:r>
      <w:r w:rsidR="00FF2CDA" w:rsidRPr="00004C46">
        <w:rPr>
          <w:color w:val="20597C"/>
          <w:sz w:val="28"/>
        </w:rPr>
        <w:t xml:space="preserve"> Hours</w:t>
      </w:r>
      <w:r w:rsidR="00FF2CDA">
        <w:rPr>
          <w:color w:val="20597C"/>
          <w:sz w:val="28"/>
        </w:rPr>
        <w:t>; Final Year</w:t>
      </w:r>
      <w:r w:rsidR="00FF2CDA" w:rsidRPr="000F6802">
        <w:rPr>
          <w:color w:val="20597C"/>
          <w:sz w:val="28"/>
        </w:rPr>
        <w:t>)</w:t>
      </w:r>
    </w:p>
    <w:p w14:paraId="381729E8" w14:textId="5182B2AA" w:rsidR="001C6849" w:rsidRDefault="001C6849" w:rsidP="000F6802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Calibri" w:eastAsia="Times New Roman" w:hAnsi="Calibri" w:cs="Segoe UI"/>
          <w:color w:val="201F1E"/>
        </w:rPr>
      </w:pPr>
      <w:r w:rsidRPr="00FF2CDA">
        <w:rPr>
          <w:rFonts w:ascii="Calibri" w:eastAsia="Times New Roman" w:hAnsi="Calibri" w:cs="Segoe UI"/>
          <w:b/>
          <w:color w:val="201F1E"/>
        </w:rPr>
        <w:t xml:space="preserve">Use </w:t>
      </w:r>
      <w:proofErr w:type="spellStart"/>
      <w:r w:rsidRPr="00FF2CDA">
        <w:rPr>
          <w:rFonts w:ascii="Calibri" w:eastAsia="Times New Roman" w:hAnsi="Calibri" w:cs="Segoe UI"/>
          <w:b/>
          <w:color w:val="201F1E"/>
        </w:rPr>
        <w:t>AutoQC</w:t>
      </w:r>
      <w:proofErr w:type="spellEnd"/>
      <w:r w:rsidRPr="00FF2CDA">
        <w:rPr>
          <w:rFonts w:ascii="Calibri" w:eastAsia="Times New Roman" w:hAnsi="Calibri" w:cs="Segoe UI"/>
          <w:b/>
          <w:color w:val="201F1E"/>
        </w:rPr>
        <w:t xml:space="preserve"> tool to Validate/Correct Errors and Submit</w:t>
      </w:r>
      <w:r w:rsidR="000F6802">
        <w:rPr>
          <w:rFonts w:ascii="Calibri" w:eastAsia="Times New Roman" w:hAnsi="Calibri" w:cs="Segoe UI"/>
          <w:color w:val="201F1E"/>
        </w:rPr>
        <w:t xml:space="preserve"> - </w:t>
      </w:r>
      <w:r w:rsidR="000F6802" w:rsidRPr="000F6802">
        <w:rPr>
          <w:rFonts w:ascii="Calibri" w:eastAsia="Times New Roman" w:hAnsi="Calibri" w:cs="Segoe UI"/>
          <w:color w:val="201F1E"/>
        </w:rPr>
        <w:t>Resolve any data quality issues</w:t>
      </w:r>
      <w:r w:rsidR="00692972">
        <w:rPr>
          <w:rFonts w:ascii="Calibri" w:eastAsia="Times New Roman" w:hAnsi="Calibri" w:cs="Segoe UI"/>
          <w:color w:val="201F1E"/>
        </w:rPr>
        <w:t xml:space="preserve"> identified by NRGR </w:t>
      </w:r>
      <w:proofErr w:type="spellStart"/>
      <w:r w:rsidR="00692972">
        <w:rPr>
          <w:rFonts w:ascii="Calibri" w:eastAsia="Times New Roman" w:hAnsi="Calibri" w:cs="Segoe UI"/>
          <w:color w:val="201F1E"/>
        </w:rPr>
        <w:t>AutoQC</w:t>
      </w:r>
      <w:proofErr w:type="spellEnd"/>
      <w:r w:rsidR="00692972">
        <w:rPr>
          <w:rFonts w:ascii="Calibri" w:eastAsia="Times New Roman" w:hAnsi="Calibri" w:cs="Segoe UI"/>
          <w:color w:val="201F1E"/>
        </w:rPr>
        <w:t xml:space="preserve"> Tool.</w:t>
      </w:r>
      <w:r w:rsidR="00FF2CDA" w:rsidRPr="00FF2CDA">
        <w:rPr>
          <w:rFonts w:ascii="Calibri" w:eastAsia="Times New Roman" w:hAnsi="Calibri" w:cs="Segoe UI"/>
        </w:rPr>
        <w:t xml:space="preserve"> </w:t>
      </w:r>
      <w:r w:rsidR="000F6802" w:rsidRPr="00FF2CDA">
        <w:rPr>
          <w:rFonts w:ascii="Calibri" w:eastAsia="Times New Roman" w:hAnsi="Calibri" w:cs="Segoe UI"/>
        </w:rPr>
        <w:t xml:space="preserve">Frequently </w:t>
      </w:r>
      <w:r w:rsidR="000F6802" w:rsidRPr="000F6802">
        <w:rPr>
          <w:rFonts w:ascii="Calibri" w:eastAsia="Times New Roman" w:hAnsi="Calibri" w:cs="Segoe UI"/>
          <w:color w:val="201F1E"/>
        </w:rPr>
        <w:t xml:space="preserve">users need to verify and correct </w:t>
      </w:r>
      <w:proofErr w:type="spellStart"/>
      <w:r w:rsidR="000F6802" w:rsidRPr="000F6802">
        <w:rPr>
          <w:rFonts w:ascii="Calibri" w:eastAsia="Times New Roman" w:hAnsi="Calibri" w:cs="Segoe UI"/>
          <w:color w:val="201F1E"/>
        </w:rPr>
        <w:t>biosample</w:t>
      </w:r>
      <w:proofErr w:type="spellEnd"/>
      <w:r w:rsidR="000F6802" w:rsidRPr="000F6802">
        <w:rPr>
          <w:rFonts w:ascii="Calibri" w:eastAsia="Times New Roman" w:hAnsi="Calibri" w:cs="Segoe UI"/>
          <w:color w:val="201F1E"/>
        </w:rPr>
        <w:t xml:space="preserve"> IDs and their corresponding Subject codes </w:t>
      </w:r>
      <w:r w:rsidR="00692972">
        <w:rPr>
          <w:rFonts w:ascii="Calibri" w:eastAsia="Times New Roman" w:hAnsi="Calibri" w:cs="Segoe UI"/>
          <w:color w:val="201F1E"/>
        </w:rPr>
        <w:t>a</w:t>
      </w:r>
      <w:r w:rsidR="002159B5">
        <w:rPr>
          <w:rFonts w:ascii="Calibri" w:eastAsia="Times New Roman" w:hAnsi="Calibri" w:cs="Segoe UI"/>
          <w:color w:val="201F1E"/>
        </w:rPr>
        <w:t>t</w:t>
      </w:r>
      <w:r w:rsidR="00692972">
        <w:rPr>
          <w:rFonts w:ascii="Calibri" w:eastAsia="Times New Roman" w:hAnsi="Calibri" w:cs="Segoe UI"/>
          <w:color w:val="201F1E"/>
        </w:rPr>
        <w:t xml:space="preserve"> the time of sample submission</w:t>
      </w:r>
    </w:p>
    <w:p w14:paraId="77AE9BD1" w14:textId="6AF439D6" w:rsidR="001C6849" w:rsidRPr="001C6849" w:rsidRDefault="001C6849" w:rsidP="001C6849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Calibri" w:eastAsia="Times New Roman" w:hAnsi="Calibri" w:cs="Segoe UI"/>
          <w:color w:val="201F1E"/>
        </w:rPr>
      </w:pPr>
      <w:r w:rsidRPr="00FF2CDA">
        <w:rPr>
          <w:rFonts w:ascii="Calibri" w:eastAsia="Times New Roman" w:hAnsi="Calibri" w:cs="Segoe UI"/>
          <w:b/>
          <w:color w:val="201F1E"/>
        </w:rPr>
        <w:t>Review and Resolve Post Submission QA/QC Issues</w:t>
      </w:r>
      <w:r w:rsidR="000F6802">
        <w:rPr>
          <w:rFonts w:ascii="Calibri" w:eastAsia="Times New Roman" w:hAnsi="Calibri" w:cs="Segoe UI"/>
          <w:color w:val="201F1E"/>
        </w:rPr>
        <w:t xml:space="preserve"> </w:t>
      </w:r>
      <w:r w:rsidR="00692972">
        <w:rPr>
          <w:rFonts w:ascii="Calibri" w:eastAsia="Times New Roman" w:hAnsi="Calibri" w:cs="Segoe UI"/>
        </w:rPr>
        <w:t xml:space="preserve">– After successful </w:t>
      </w:r>
      <w:proofErr w:type="spellStart"/>
      <w:r w:rsidR="00692972">
        <w:rPr>
          <w:rFonts w:ascii="Calibri" w:eastAsia="Times New Roman" w:hAnsi="Calibri" w:cs="Segoe UI"/>
        </w:rPr>
        <w:t>AutoQC</w:t>
      </w:r>
      <w:proofErr w:type="spellEnd"/>
      <w:r w:rsidR="00692972">
        <w:rPr>
          <w:rFonts w:ascii="Calibri" w:eastAsia="Times New Roman" w:hAnsi="Calibri" w:cs="Segoe UI"/>
        </w:rPr>
        <w:t xml:space="preserve"> submission, NRGR curators review the details of your submission and may request </w:t>
      </w:r>
      <w:r w:rsidR="00980B75">
        <w:rPr>
          <w:rFonts w:ascii="Calibri" w:eastAsia="Times New Roman" w:hAnsi="Calibri" w:cs="Segoe UI"/>
        </w:rPr>
        <w:t xml:space="preserve">additional data fields, </w:t>
      </w:r>
      <w:r w:rsidR="00557B91">
        <w:rPr>
          <w:rFonts w:ascii="Calibri" w:eastAsia="Times New Roman" w:hAnsi="Calibri" w:cs="Segoe UI"/>
        </w:rPr>
        <w:t>clarifications about diagnoses to assist in cross-study harmonization</w:t>
      </w:r>
      <w:r w:rsidR="00980B75">
        <w:rPr>
          <w:rFonts w:ascii="Calibri" w:eastAsia="Times New Roman" w:hAnsi="Calibri" w:cs="Segoe UI"/>
        </w:rPr>
        <w:t>,</w:t>
      </w:r>
      <w:r w:rsidR="00557B91">
        <w:rPr>
          <w:rFonts w:ascii="Calibri" w:eastAsia="Times New Roman" w:hAnsi="Calibri" w:cs="Segoe UI"/>
        </w:rPr>
        <w:t xml:space="preserve"> or data on additional samples received and stored at the biorepository but absent from the initial submission.</w:t>
      </w:r>
    </w:p>
    <w:sectPr w:rsidR="001C6849" w:rsidRPr="001C6849" w:rsidSect="00A03D1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F1C3" w14:textId="77777777" w:rsidR="0071596F" w:rsidRDefault="0071596F" w:rsidP="00C97A6A">
      <w:r>
        <w:separator/>
      </w:r>
    </w:p>
  </w:endnote>
  <w:endnote w:type="continuationSeparator" w:id="0">
    <w:p w14:paraId="7D24B131" w14:textId="77777777" w:rsidR="0071596F" w:rsidRDefault="0071596F" w:rsidP="00C9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6F405" w14:textId="77777777" w:rsidR="0071596F" w:rsidRDefault="0071596F" w:rsidP="00C97A6A">
      <w:r>
        <w:separator/>
      </w:r>
    </w:p>
  </w:footnote>
  <w:footnote w:type="continuationSeparator" w:id="0">
    <w:p w14:paraId="131FD0A1" w14:textId="77777777" w:rsidR="0071596F" w:rsidRDefault="0071596F" w:rsidP="00C9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42E3" w14:textId="7A75F8CD" w:rsidR="00C97A6A" w:rsidRDefault="00C97A6A">
    <w:pPr>
      <w:pStyle w:val="Header"/>
    </w:pPr>
  </w:p>
  <w:p w14:paraId="2342AB96" w14:textId="77777777" w:rsidR="00C97A6A" w:rsidRDefault="00C97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0CDD"/>
    <w:multiLevelType w:val="multilevel"/>
    <w:tmpl w:val="68C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B5549"/>
    <w:multiLevelType w:val="multilevel"/>
    <w:tmpl w:val="37FA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31160"/>
    <w:multiLevelType w:val="multilevel"/>
    <w:tmpl w:val="76C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C5005"/>
    <w:multiLevelType w:val="multilevel"/>
    <w:tmpl w:val="2B7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C355C7"/>
    <w:multiLevelType w:val="multilevel"/>
    <w:tmpl w:val="EDB4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9C45E5"/>
    <w:multiLevelType w:val="multilevel"/>
    <w:tmpl w:val="4ED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E648C1"/>
    <w:multiLevelType w:val="multilevel"/>
    <w:tmpl w:val="AAB8F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92113C"/>
    <w:multiLevelType w:val="multilevel"/>
    <w:tmpl w:val="A812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052C4"/>
    <w:multiLevelType w:val="multilevel"/>
    <w:tmpl w:val="D00C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AB74C1"/>
    <w:multiLevelType w:val="multilevel"/>
    <w:tmpl w:val="C78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AE438B"/>
    <w:multiLevelType w:val="hybridMultilevel"/>
    <w:tmpl w:val="C47E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F20C3"/>
    <w:multiLevelType w:val="multilevel"/>
    <w:tmpl w:val="3E20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622FAE"/>
    <w:multiLevelType w:val="multilevel"/>
    <w:tmpl w:val="B89E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3109E1"/>
    <w:multiLevelType w:val="multilevel"/>
    <w:tmpl w:val="AAB8F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7B"/>
    <w:rsid w:val="000063BC"/>
    <w:rsid w:val="00015806"/>
    <w:rsid w:val="00074A11"/>
    <w:rsid w:val="00076376"/>
    <w:rsid w:val="000A289E"/>
    <w:rsid w:val="000F5850"/>
    <w:rsid w:val="000F6802"/>
    <w:rsid w:val="00102A81"/>
    <w:rsid w:val="0012181D"/>
    <w:rsid w:val="001C6849"/>
    <w:rsid w:val="001E00E0"/>
    <w:rsid w:val="002159B5"/>
    <w:rsid w:val="0021609F"/>
    <w:rsid w:val="002359BB"/>
    <w:rsid w:val="00266593"/>
    <w:rsid w:val="002E0A71"/>
    <w:rsid w:val="002F7D7C"/>
    <w:rsid w:val="0031606D"/>
    <w:rsid w:val="00395AB3"/>
    <w:rsid w:val="003B0EE8"/>
    <w:rsid w:val="00415BA9"/>
    <w:rsid w:val="004178AE"/>
    <w:rsid w:val="00477F29"/>
    <w:rsid w:val="00557B91"/>
    <w:rsid w:val="0058187B"/>
    <w:rsid w:val="005B35EC"/>
    <w:rsid w:val="005F6B5F"/>
    <w:rsid w:val="00647FBE"/>
    <w:rsid w:val="006840B5"/>
    <w:rsid w:val="00692972"/>
    <w:rsid w:val="00705F37"/>
    <w:rsid w:val="0071596F"/>
    <w:rsid w:val="007300DE"/>
    <w:rsid w:val="00730A5A"/>
    <w:rsid w:val="00757334"/>
    <w:rsid w:val="008344D4"/>
    <w:rsid w:val="0084391A"/>
    <w:rsid w:val="008C717A"/>
    <w:rsid w:val="0092712E"/>
    <w:rsid w:val="00980B75"/>
    <w:rsid w:val="00983274"/>
    <w:rsid w:val="009A33C7"/>
    <w:rsid w:val="009A5682"/>
    <w:rsid w:val="00A03D17"/>
    <w:rsid w:val="00A47A01"/>
    <w:rsid w:val="00A7367A"/>
    <w:rsid w:val="00AA3A7B"/>
    <w:rsid w:val="00AB3856"/>
    <w:rsid w:val="00AB719E"/>
    <w:rsid w:val="00B33D19"/>
    <w:rsid w:val="00C14FC7"/>
    <w:rsid w:val="00C47C1E"/>
    <w:rsid w:val="00C97A6A"/>
    <w:rsid w:val="00D07F00"/>
    <w:rsid w:val="00D3199C"/>
    <w:rsid w:val="00DF19C1"/>
    <w:rsid w:val="00EA1B35"/>
    <w:rsid w:val="00ED72DE"/>
    <w:rsid w:val="00F85233"/>
    <w:rsid w:val="00FD1FD6"/>
    <w:rsid w:val="00FE57A8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94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87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A6A"/>
  </w:style>
  <w:style w:type="paragraph" w:styleId="Footer">
    <w:name w:val="footer"/>
    <w:basedOn w:val="Normal"/>
    <w:link w:val="FooterChar"/>
    <w:uiPriority w:val="99"/>
    <w:unhideWhenUsed/>
    <w:rsid w:val="00C9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A6A"/>
  </w:style>
  <w:style w:type="table" w:styleId="TableGrid">
    <w:name w:val="Table Grid"/>
    <w:basedOn w:val="TableNormal"/>
    <w:uiPriority w:val="39"/>
    <w:rsid w:val="008344D4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80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6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genetics.org/create-accou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mhgenetics.org/submit-your-data/submission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mhgenetics.org/submit-your-data/submission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Life Sciences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Wilson</dc:creator>
  <cp:keywords/>
  <dc:description/>
  <cp:lastModifiedBy>Greene, Brittany</cp:lastModifiedBy>
  <cp:revision>2</cp:revision>
  <cp:lastPrinted>2019-08-22T22:21:00Z</cp:lastPrinted>
  <dcterms:created xsi:type="dcterms:W3CDTF">2021-06-10T19:05:00Z</dcterms:created>
  <dcterms:modified xsi:type="dcterms:W3CDTF">2021-06-10T19:05:00Z</dcterms:modified>
</cp:coreProperties>
</file>